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EB5D8" w14:textId="77777777" w:rsidR="00E74D15" w:rsidRDefault="00E74D15" w:rsidP="005C7B3C">
      <w:pPr>
        <w:spacing w:before="100" w:beforeAutospacing="1" w:after="24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7A2DDE2" w14:textId="77777777" w:rsidR="00E74D15" w:rsidRDefault="00E74D15" w:rsidP="00E74D15">
      <w:pPr>
        <w:pStyle w:val="2"/>
        <w:jc w:val="center"/>
      </w:pPr>
      <w:r>
        <w:t>ГЛАВНЫЙ ГОСУДАРСТВЕННЫЙ САНИТАРНЫЙ ВРАЧ РОССИЙСКОЙ ФЕДЕРАЦИИ</w:t>
      </w:r>
    </w:p>
    <w:p w14:paraId="1E270CB5" w14:textId="77777777" w:rsidR="00E74D15" w:rsidRDefault="00E74D15" w:rsidP="005C7B3C">
      <w:pPr>
        <w:pStyle w:val="headertext"/>
        <w:spacing w:before="0" w:beforeAutospacing="0" w:after="0" w:afterAutospacing="0"/>
        <w:jc w:val="center"/>
      </w:pPr>
      <w:r>
        <w:t>ПОСТАНОВЛЕНИЕ</w:t>
      </w:r>
    </w:p>
    <w:p w14:paraId="5B1F3AEB" w14:textId="77777777" w:rsidR="00E74D15" w:rsidRDefault="00E74D15" w:rsidP="005C7B3C">
      <w:pPr>
        <w:pStyle w:val="headertext"/>
        <w:spacing w:before="0" w:beforeAutospacing="0" w:after="0" w:afterAutospacing="0"/>
        <w:jc w:val="center"/>
      </w:pPr>
      <w:r>
        <w:t>от 22 мая 2020 года N 15</w:t>
      </w:r>
    </w:p>
    <w:p w14:paraId="582427EE" w14:textId="77777777" w:rsidR="00E74D15" w:rsidRDefault="00E74D15" w:rsidP="005C7B3C">
      <w:pPr>
        <w:pStyle w:val="headertext"/>
        <w:spacing w:before="0" w:beforeAutospacing="0" w:after="0" w:afterAutospacing="0"/>
        <w:jc w:val="center"/>
      </w:pPr>
      <w:r>
        <w:t xml:space="preserve">Об утверждении </w:t>
      </w:r>
      <w:hyperlink r:id="rId4" w:anchor="6540IN" w:history="1">
        <w:r>
          <w:rPr>
            <w:rStyle w:val="a3"/>
          </w:rPr>
          <w:t>санитарно-эпидемиологических правил СП 3.1.3597-20 "Профилактика новой коронавирусной инфекции (COVID-19)"</w:t>
        </w:r>
      </w:hyperlink>
    </w:p>
    <w:p w14:paraId="7E1CB823" w14:textId="77777777" w:rsidR="00E74D15" w:rsidRDefault="00E74D15" w:rsidP="005C7B3C">
      <w:pPr>
        <w:pStyle w:val="formattext"/>
        <w:spacing w:before="0" w:beforeAutospacing="0" w:after="0" w:afterAutospacing="0"/>
        <w:jc w:val="center"/>
      </w:pPr>
      <w:r>
        <w:t>(с изменениями на 21 января 2022 года)</w:t>
      </w:r>
    </w:p>
    <w:p w14:paraId="2ED11F63" w14:textId="77777777" w:rsidR="00E74D15" w:rsidRPr="005C7B3C" w:rsidRDefault="00E74D15" w:rsidP="00E74D15">
      <w:pPr>
        <w:rPr>
          <w:rFonts w:ascii="Times New Roman" w:hAnsi="Times New Roman" w:cs="Times New Roman"/>
          <w:b/>
          <w:bCs/>
        </w:rPr>
      </w:pPr>
      <w:r w:rsidRPr="005C7B3C">
        <w:rPr>
          <w:rFonts w:ascii="Times New Roman" w:hAnsi="Times New Roman" w:cs="Times New Roman"/>
          <w:b/>
          <w:bCs/>
        </w:rPr>
        <w:t>Информация об изменяющих документах</w:t>
      </w:r>
    </w:p>
    <w:p w14:paraId="27ADD86E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биологического материала методом полимеразной цепной реакции на наличие возбудителя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 w14:paraId="5354C808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При проведении в медицинской организации лечебно-диагностических процедур лицу с заболеванием COVID-19, находящемуся на амбулаторном лечении, такой организацией должен обеспечиваться режим, исключающий контакт с иными лицами, за исключением лиц, являющихся работниками медицинской организации.</w:t>
      </w:r>
    </w:p>
    <w:p w14:paraId="768AAD19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дополнительно включен с 17 ноября 2021 года </w:t>
      </w:r>
      <w:hyperlink r:id="rId5" w:anchor="7DG0K9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9 ноября 2021 года N 29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1FA240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17 ноября 2020 года </w:t>
      </w:r>
      <w:hyperlink r:id="rId6" w:anchor="65E0IS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7" w:anchor="7DG0K8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A048FD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3.8. Лицо, контактировавшее с больным COVID-19, должно находиться в изоляции (в 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обсерваторе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>, по месту жительства) не менее 7 календарных дней со дня последнего контакта с больным COVID-19 или до выздоровления (в случае развития заболевания).</w:t>
      </w:r>
    </w:p>
    <w:p w14:paraId="211D06A7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26 января 2022 года </w:t>
      </w:r>
      <w:hyperlink r:id="rId8" w:anchor="65C0IR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21 января 2022 года N 2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9" w:anchor="7DI0K9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94E824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Изоляции не подлежат лица, прошедшие полный курс вакцинации против COVID-19 в течение последних шести месяцев, и лица, переболевшие COVID-19 в течение последних шести месяцев, при отсутствии у них симптомов заболевания.</w:t>
      </w:r>
    </w:p>
    <w:p w14:paraId="789AA51C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Выявление лиц, контактировавших с больным COVID-19, осуществляется по месту их фактического проживания территориальными органами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а также медицинской организацией в очаге по месту жительства больного COVID-19 с последующей передачей информации в указанный территориальный орган.</w:t>
      </w:r>
    </w:p>
    <w:p w14:paraId="5FBD2313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Отбор проб биологического материала у лица, контактировавшего с больным COVID-19, для лабораторного исследования на COVID-19 проводится при появлении клинических симптомов заболевания, сходного с COVID-19.</w:t>
      </w:r>
    </w:p>
    <w:p w14:paraId="75F76C23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8 декабря 2021 года </w:t>
      </w:r>
      <w:hyperlink r:id="rId10" w:anchor="65A0IQ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4 декабря 2021 года N 33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11" w:anchor="7DI0K9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FC6B8F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Выписка лица, контактировавшего с больным COVID-19, у которого не появились клинические симптомы, сходного с COVID-19, в течение периода изоляции, осуществляется без проведения лабораторного исследования на COVID-19.</w:t>
      </w:r>
    </w:p>
    <w:p w14:paraId="01B715B5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8 декабря 2021 года </w:t>
      </w:r>
      <w:hyperlink r:id="rId12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4 декабря 2021 года N 33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13" w:anchor="7DI0K9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C8828A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17 ноября 2021 года </w:t>
      </w:r>
      <w:hyperlink r:id="rId14" w:anchor="7DI0KA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9 ноября 2021 года N 29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15" w:anchor="7DI0K9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  </w:t>
      </w:r>
    </w:p>
    <w:p w14:paraId="1244D469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3.9. Материалами для лабораторных исследований на COVID-19 являются:</w:t>
      </w:r>
    </w:p>
    <w:p w14:paraId="75957651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респираторный материал для исследования методом полимеразной цепной реакции (мазок из носоглотки и ротоглотки и мокрота (при наличии) и/или 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эндотрахеальный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 аспират или бронхоальвеолярный 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лаваж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1E8E7C8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сыворотка крови для серологического исследования (при использовании иммуноферментного анализа);</w:t>
      </w:r>
    </w:p>
    <w:p w14:paraId="5F109BED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аутоптаты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 легких, трахеи и селезенки для посмертной диагностики.</w:t>
      </w:r>
    </w:p>
    <w:p w14:paraId="1B3ABCC0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14:paraId="3767E093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14:paraId="271F448A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фильтрующие полумаски (одноразовый респиратор), обеспечивающие фильтрацию 99% твёрдых и жидких частиц или более высокий уровень защиты (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пневмошлем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5953381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очки для защиты глаз или защитный экран;</w:t>
      </w:r>
    </w:p>
    <w:p w14:paraId="77E5BFBD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14:paraId="43F9BACF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14:paraId="5E80687F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вирулицидным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 действием.</w:t>
      </w:r>
    </w:p>
    <w:p w14:paraId="7F35AD0B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3.12. Решение о признании лабораторных исследований на COVID-19, проводимых в лабораториях медицинских организациях, окончательными, а также решение об изменении перечня лиц, обследуемых в лабораториях медицинских организаций, принимается территориальным органом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 </w:t>
      </w:r>
    </w:p>
    <w:p w14:paraId="493C8831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17 ноября 2020 года </w:t>
      </w:r>
      <w:hyperlink r:id="rId16" w:anchor="7D80K5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 17 ноября 2021 года </w:t>
      </w:r>
      <w:hyperlink r:id="rId17" w:anchor="7DK0KB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9 ноября 2021 года N 29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18" w:anchor="7DQ0KD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  </w:t>
      </w:r>
    </w:p>
    <w:p w14:paraId="324189C2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14:paraId="174E95AB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3.14. Выборочные уточнения результатов лабораторных исследований на COVID-19 проводятся в случаях, если:</w:t>
      </w:r>
    </w:p>
    <w:p w14:paraId="3CD091D2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14:paraId="2876F0D2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14:paraId="76015F5C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расход тест-систем выше среднего по субъекту Российской Федерации;</w:t>
      </w:r>
    </w:p>
    <w:p w14:paraId="2DB439AB" w14:textId="77777777" w:rsidR="00E74D15" w:rsidRPr="00E74D15" w:rsidRDefault="00E74D15" w:rsidP="005C7B3C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- 50% и более положительных результатов в течение рабочей смены.</w:t>
      </w:r>
    </w:p>
    <w:p w14:paraId="761528AA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14:paraId="24C5EFE8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3.15. В очагах COVID-19 с групповой заболеваемостью объем проводимых лабораторных исследований определяется территориальными органами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с учетом границ очага и эпидемиологических рисков по распространению инфекции.</w:t>
      </w:r>
    </w:p>
    <w:p w14:paraId="58914B5B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(Пункт в редакции, введенной в действие с 17 ноября 2021 года </w:t>
      </w:r>
      <w:hyperlink r:id="rId19" w:anchor="7DM0KC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9 ноября 2021 года N 29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20" w:anchor="7DG0K7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  </w:t>
      </w:r>
    </w:p>
    <w:p w14:paraId="5904C51D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3.16. При летальных исходах больных с подозрением на COVID-19, лабораторно подтвержденных случаев COVID-19 проводятся исследования образцов 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аутопсийных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 материалов, полученных при </w:t>
      </w:r>
      <w:proofErr w:type="gramStart"/>
      <w:r w:rsidRPr="00E74D15">
        <w:rPr>
          <w:rFonts w:ascii="Times New Roman" w:eastAsia="Times New Roman" w:hAnsi="Times New Roman" w:cs="Times New Roman"/>
          <w:sz w:val="24"/>
          <w:szCs w:val="24"/>
        </w:rPr>
        <w:t>патолого-анатомическом</w:t>
      </w:r>
      <w:proofErr w:type="gramEnd"/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 вскрытии (образцы легких, трахеи, селезенки) на COVID-19.</w:t>
      </w:r>
    </w:p>
    <w:p w14:paraId="270AC852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3.17. Срок действия отрицательного результата лабораторного исследования на COVID-19, проведенного методом полимеразной цепной реакции, составляет 48 часов от времени результата лабораторного исследования на COVID-19.</w:t>
      </w:r>
    </w:p>
    <w:p w14:paraId="63B3C302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(Пункт дополнительно включен с 8 декабря 2021 года </w:t>
      </w:r>
      <w:hyperlink r:id="rId21" w:anchor="65C0IR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4 декабря 2021 года N 33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4D2009" w14:textId="77777777" w:rsidR="00E74D15" w:rsidRPr="00E74D15" w:rsidRDefault="00E74D15" w:rsidP="005C7B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4D1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IV. Противоэпидемические мероприятия в отношении COVID-19 </w:t>
      </w:r>
    </w:p>
    <w:p w14:paraId="63D2B9DB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14:paraId="2630F66E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Роспотребнадзора с участием уполномоченных органов государственной власти субъектов Российской Федерации.</w:t>
      </w:r>
    </w:p>
    <w:p w14:paraId="3F6AABB5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4.2. Эпидемиологическая тактика при COVID-19 включает:</w:t>
      </w:r>
    </w:p>
    <w:p w14:paraId="7A4A1F1C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14:paraId="089865A5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выявление больных, их своевременную изоляцию и госпитализацию;</w:t>
      </w:r>
    </w:p>
    <w:p w14:paraId="598010C7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14:paraId="21109815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разобщение лиц, подвергшихся риску заражения (при распространении инфекции - максимальное ограничение контактов);</w:t>
      </w:r>
    </w:p>
    <w:p w14:paraId="14A725CA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обсерваторах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эпидемиологических рисков) с лабораторным обследованием на COVID-19 при появлении симптомов, не исключающих COVID-19, медицинское наблюдение в течение 7 календарных дней со дня контакта с больным COVID-19, назначение экстренной профилактики (профилактического лечения);</w:t>
      </w:r>
    </w:p>
    <w:p w14:paraId="6B6166C9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17 ноября 2020 года </w:t>
      </w:r>
      <w:hyperlink r:id="rId22" w:anchor="7DC0K7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 26 января 2022 года </w:t>
      </w:r>
      <w:hyperlink r:id="rId23" w:anchor="65C0IR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21 января 2022 года N 2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24" w:anchor="7DO0KB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2B113E6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дезинфекцию;</w:t>
      </w:r>
    </w:p>
    <w:p w14:paraId="2E55212B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экстренную профилактику (профилактическое лечение) для лиц, контактировавших с больными COVID-19, и лиц из групп риска, проведение профилактических прививок по эпидемическим показаниям;</w:t>
      </w:r>
    </w:p>
    <w:p w14:paraId="12E63475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17 ноября 2021 года </w:t>
      </w:r>
      <w:hyperlink r:id="rId25" w:anchor="7DA0K5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9 ноября 2021 года N 29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26" w:anchor="7DO0KB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  </w:t>
      </w:r>
    </w:p>
    <w:p w14:paraId="24772B12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74D1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(Сноска дополнительно включена с 17 ноября 2021 года </w:t>
      </w:r>
      <w:hyperlink r:id="rId27" w:anchor="7DC0K6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9 ноября 2021 года N 29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BC1EB8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профилактику внутрибольничного инфицирования и недопущение формирования очагов в медицинских организациях;</w:t>
      </w:r>
    </w:p>
    <w:p w14:paraId="6DF32FC4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соблюдение больными, лицами с подозрением на COVID-19 и находившимися в контакте с больными COVID-19, обязательного режима изоляции.</w:t>
      </w:r>
    </w:p>
    <w:p w14:paraId="257C5184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дополнительно включен с 17 ноября 2020 года </w:t>
      </w:r>
      <w:hyperlink r:id="rId28" w:anchor="7DE0K8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4FEA3B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4.2.1. Территориальные органы федеральных органов исполнительной власти, уполномоченных на осуществление федерального государственного санитарно-</w:t>
      </w:r>
      <w:r w:rsidRPr="00E74D15">
        <w:rPr>
          <w:rFonts w:ascii="Times New Roman" w:eastAsia="Times New Roman" w:hAnsi="Times New Roman" w:cs="Times New Roman"/>
          <w:sz w:val="24"/>
          <w:szCs w:val="24"/>
        </w:rPr>
        <w:lastRenderedPageBreak/>
        <w:t>эпидемиологического контроля (надзора), по результатам проведения мероприятий в эпидемических очагах в течение 1 рабочего дня:</w:t>
      </w:r>
    </w:p>
    <w:p w14:paraId="6DD99287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17 ноября 2021 года </w:t>
      </w:r>
      <w:hyperlink r:id="rId29" w:anchor="7DE0K7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9 ноября 2021 года N 29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30" w:anchor="7E40KF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  </w:t>
      </w:r>
    </w:p>
    <w:p w14:paraId="4ED72E9E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информируют больных COVID-19 и лиц, находившихся в контакте с больными COVID-19, о необходимости соблюдения ими в течение 7 календарных дней со дня контакта с больным COVID-19 режима изоляции с использованием любых доступных средств связи;</w:t>
      </w:r>
    </w:p>
    <w:p w14:paraId="30243AB1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26 января 2022 года </w:t>
      </w:r>
      <w:hyperlink r:id="rId31" w:anchor="65C0IR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21 января 2022 года N 2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32" w:anchor="7E40KF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EC633A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выдают предписания медицинским организациям по месту проживания (пребывания) лиц, находившихся в контакте с больными COVID-19, об установлении в отношении указанных лиц медицинского наблюдения.</w:t>
      </w:r>
    </w:p>
    <w:p w14:paraId="1FA79A7D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(Пункт дополнительно включен с 17 ноября 2020 года </w:t>
      </w:r>
      <w:hyperlink r:id="rId33" w:anchor="7DG0K9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DE6EF8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4.3. Территориальные органы Роспотребнадзора и иные органы государственной власти в соответствии с предоставленной компетенцией организуют мероприятия по:</w:t>
      </w:r>
    </w:p>
    <w:p w14:paraId="1F541DD3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уточнению перечня рейсов, прибывающих из неблагополучных регионов по COVID-19;</w:t>
      </w:r>
    </w:p>
    <w:p w14:paraId="7908F9B2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уточнению схем оперативного реагирования;</w:t>
      </w:r>
    </w:p>
    <w:p w14:paraId="68601DE5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тепловизионному контролю пассажиров и экипажа;</w:t>
      </w:r>
    </w:p>
    <w:p w14:paraId="4A67BA53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обеспечению опроса пассажиров путем анкетирования;</w:t>
      </w:r>
    </w:p>
    <w:p w14:paraId="0863DDB8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обеспечению готовности медицинского пункта к отбору материала;</w:t>
      </w:r>
    </w:p>
    <w:p w14:paraId="7A3D8DF8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14:paraId="267C50CA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обеспечению обсервации лиц, находившихся в контакте с больными COVID-19, по эпидемическим показаниям.</w:t>
      </w:r>
    </w:p>
    <w:p w14:paraId="0A342C3A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17 ноября 2020 года </w:t>
      </w:r>
      <w:hyperlink r:id="rId34" w:anchor="7DI0KA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35" w:anchor="7DQ0KC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91748E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4.4. Мероприятиями, направленными на "разрыв" механизма передачи инфекции, являются:</w:t>
      </w:r>
    </w:p>
    <w:p w14:paraId="7D3129FF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14:paraId="6225279A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14:paraId="466D2479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14:paraId="641D1484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14:paraId="4AA8EEA2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организация выявления лиц с признаками инфекционных заболеваний при приходе на работу;</w:t>
      </w:r>
    </w:p>
    <w:p w14:paraId="4DD79F28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14:paraId="6401A75B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ограничение или отмена проведения массовых мероприятий (развлекательных, культурных, спортивных).</w:t>
      </w:r>
    </w:p>
    <w:p w14:paraId="2E7E487E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4.5. К группам риска заболевания COVID-19 относятся:</w:t>
      </w:r>
    </w:p>
    <w:p w14:paraId="3DAFDBF8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люди в возрасте 65 лет и старше;</w:t>
      </w:r>
    </w:p>
    <w:p w14:paraId="1E969CE7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больные хроническими заболеваниями;</w:t>
      </w:r>
    </w:p>
    <w:p w14:paraId="130DFB4C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lastRenderedPageBreak/>
        <w:t>- работники медицинских организаций.</w:t>
      </w:r>
    </w:p>
    <w:p w14:paraId="1A6E60FD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4.6. Среди лиц, указанных в </w:t>
      </w:r>
      <w:hyperlink r:id="rId36" w:anchor="7DU0KE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4.5 санитарных правил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инфекциями, при проведении медицинского наблюдения за лицами в режиме домашней изоляции и в 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обсерваторах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8B7D3D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17 ноября 2021 года </w:t>
      </w:r>
      <w:hyperlink r:id="rId37" w:anchor="7DG0K8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9 ноября 2021 года N 29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38" w:anchor="7E00KF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  </w:t>
      </w:r>
    </w:p>
    <w:p w14:paraId="5D5050E5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14:paraId="6D3C42D2" w14:textId="77777777" w:rsidR="00E74D15" w:rsidRPr="00E74D15" w:rsidRDefault="00E74D15" w:rsidP="005C7B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4D1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 Противоэпидемические мероприятия, связанные с госпитализацией лиц с подтвержденным диагнозом COVID-19, и профилактика внутрибольничного инфицирования </w:t>
      </w:r>
    </w:p>
    <w:p w14:paraId="3BDC6621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14:paraId="1146D2F0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5.1.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окружении указанных лиц, </w:t>
      </w:r>
      <w:proofErr w:type="gramStart"/>
      <w:r w:rsidRPr="00E74D15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 относящихся к группе риска).</w:t>
      </w:r>
    </w:p>
    <w:p w14:paraId="6516F795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5.2.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</w:p>
    <w:p w14:paraId="3D250A63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5.3. 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</w:p>
    <w:p w14:paraId="510C4A16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14:paraId="5F830AD4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СИЗ.</w:t>
      </w:r>
    </w:p>
    <w:p w14:paraId="414342E1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На границе указанных зон выделяется помещение для снятия использованных СИЗ (для дезинфекции и обработки или последующей утилизации при использовании одноразовых комплектов).</w:t>
      </w:r>
    </w:p>
    <w:p w14:paraId="4C697FBD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Прием больных осуществляется непосредственно в палату.</w:t>
      </w:r>
    </w:p>
    <w:p w14:paraId="065652E0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14:paraId="38B60D5A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5.5. Работники медицинских организаций, оказывающие помощь больным COVID-19, в "грязной" зоне используют средства индивидуальной защиты - противочумный костюм или его аналоги (комбинезон, респиратор обеспечивающий фильтрацию 99% твёрдых и жидких частиц в сочетании с лицевым щитком, защитные очки, бахилы, перчатки), в "чистой" зоне </w:t>
      </w:r>
      <w:r w:rsidRPr="00E74D15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работники медицинских организаций используют медицинские халаты и медицинские маски.</w:t>
      </w:r>
    </w:p>
    <w:p w14:paraId="3B2B1574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</w:p>
    <w:p w14:paraId="7EE2E239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14:paraId="610D91CD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14:paraId="609F514B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перевод больного COVID-19 в специализированную медицинскую организацию;</w:t>
      </w:r>
    </w:p>
    <w:p w14:paraId="5AFE92B2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7 календарных дней со дня последнего контакта с больным, назначение средств экстренной профилактики (профилактического лечения);</w:t>
      </w:r>
    </w:p>
    <w:p w14:paraId="734E9871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26 января 2022 года </w:t>
      </w:r>
      <w:hyperlink r:id="rId39" w:anchor="65C0IR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21 января 2022 года N 2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40" w:anchor="7E20KF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93B28D4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закрытие отделения на "прием", максимальная выписка пациентов из отделения, заключительная дезинфекция;</w:t>
      </w:r>
    </w:p>
    <w:p w14:paraId="5D9A1791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14:paraId="7B870B9C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обсерваторов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лиц, контактировавших с больными </w:t>
      </w:r>
      <w:proofErr w:type="gramStart"/>
      <w:r w:rsidRPr="00E74D15">
        <w:rPr>
          <w:rFonts w:ascii="Times New Roman" w:eastAsia="Times New Roman" w:hAnsi="Times New Roman" w:cs="Times New Roman"/>
          <w:sz w:val="24"/>
          <w:szCs w:val="24"/>
        </w:rPr>
        <w:t>COVID-19</w:t>
      </w:r>
      <w:proofErr w:type="gramEnd"/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противоэпидемические мероприятия.</w:t>
      </w:r>
    </w:p>
    <w:p w14:paraId="06D55C22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на COVID-19 не проводится медицинским работникам, имеющим антитела 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IgG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>, выявленные при проведении скрининговых обследований.</w:t>
      </w:r>
    </w:p>
    <w:p w14:paraId="423C2C97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14:paraId="19876517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14:paraId="7A3DDAB9" w14:textId="77777777" w:rsidR="00E74D15" w:rsidRPr="00E74D15" w:rsidRDefault="00E74D15" w:rsidP="005C7B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4D1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VI. Организация и проведение дезинфекции в целях профилактики COVID-19 </w:t>
      </w:r>
    </w:p>
    <w:p w14:paraId="31FCF454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14:paraId="5035FD93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14:paraId="424DE00C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14:paraId="4098F890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Хозяйствующими субъектами, осуществляющими перевозку пассажиров общественным транспортом городского, пригородного и местного сообщения (включая такси), должно </w:t>
      </w:r>
      <w:r w:rsidRPr="00E74D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обеспечиваться не реже 2 раз в сутки проведение с применением препаратов 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вирулицидного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 действия:</w:t>
      </w:r>
    </w:p>
    <w:p w14:paraId="47847BBD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дополнительно включен с 17 ноября 2021 года </w:t>
      </w:r>
      <w:hyperlink r:id="rId41" w:anchor="7DI0K9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9 ноября 2021 года N 29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     </w:t>
      </w:r>
    </w:p>
    <w:p w14:paraId="408BC9D1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обработки поверхностей пассажирского салона, с которыми осуществляется непосредственный контакт руками человека;</w:t>
      </w:r>
    </w:p>
    <w:p w14:paraId="4DCA2DB1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дополнительно включен с 17 ноября 2021 года </w:t>
      </w:r>
      <w:hyperlink r:id="rId42" w:anchor="7DI0K9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9 ноября 2021 года N 29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     </w:t>
      </w:r>
    </w:p>
    <w:p w14:paraId="6047C62D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влажной уборки пола пассажирского салона.</w:t>
      </w:r>
    </w:p>
    <w:p w14:paraId="3C8A953F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дополнительно включен с 17 ноября 2021 года </w:t>
      </w:r>
      <w:hyperlink r:id="rId43" w:anchor="7DI0K9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9 ноября 2021 года N 29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     </w:t>
      </w:r>
    </w:p>
    <w:p w14:paraId="2B8C771E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Хозяйствующими субъектами, осуществляющими эксплуатацию помещений железнодорожных вокзалов, автовокзалов, аэровокзалов, в аэропортах, морских, речных портах, должно обеспечиваться не реже 2 раз в сутки проведение с применением препаратов 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вирулицидного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 действия:</w:t>
      </w:r>
    </w:p>
    <w:p w14:paraId="46C27C96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дополнительно включен с 17 ноября 2021 года </w:t>
      </w:r>
      <w:hyperlink r:id="rId44" w:anchor="7DI0K9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9 ноября 2021 года N 29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     </w:t>
      </w:r>
    </w:p>
    <w:p w14:paraId="2E32534C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обработки поверхностей, указанных помещений, с которыми осуществляется непосредственный контакт руками человека;</w:t>
      </w:r>
    </w:p>
    <w:p w14:paraId="5BB2450D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дополнительно включен с 17 ноября 2021 года </w:t>
      </w:r>
      <w:hyperlink r:id="rId45" w:anchor="7DI0K9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9 ноября 2021 года N 29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     </w:t>
      </w:r>
    </w:p>
    <w:p w14:paraId="610FF7A3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влажной уборки пола указанных помещений.</w:t>
      </w:r>
    </w:p>
    <w:p w14:paraId="3C9C01FB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(Абзац дополнительно включен с 17 ноября 2021 года </w:t>
      </w:r>
      <w:hyperlink r:id="rId46" w:anchor="7DI0K9" w:history="1">
        <w:r w:rsidRPr="00E74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9 ноября 2021 года N 29</w:t>
        </w:r>
      </w:hyperlink>
      <w:r w:rsidRPr="00E74D15">
        <w:rPr>
          <w:rFonts w:ascii="Times New Roman" w:eastAsia="Times New Roman" w:hAnsi="Times New Roman" w:cs="Times New Roman"/>
          <w:sz w:val="24"/>
          <w:szCs w:val="24"/>
        </w:rPr>
        <w:t>)     </w:t>
      </w:r>
    </w:p>
    <w:p w14:paraId="4804C4E3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14:paraId="7A0215F9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14:paraId="3D11E5AC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>), различных видов фильтров (в том числе электрофильтров).</w:t>
      </w:r>
    </w:p>
    <w:p w14:paraId="72A4C6D5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хлорактивных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74D15">
        <w:rPr>
          <w:rFonts w:ascii="Times New Roman" w:eastAsia="Times New Roman" w:hAnsi="Times New Roman" w:cs="Times New Roman"/>
          <w:sz w:val="24"/>
          <w:szCs w:val="24"/>
        </w:rPr>
        <w:t>кислородактивных</w:t>
      </w:r>
      <w:proofErr w:type="spellEnd"/>
      <w:r w:rsidRPr="00E74D15">
        <w:rPr>
          <w:rFonts w:ascii="Times New Roman" w:eastAsia="Times New Roman" w:hAnsi="Times New Roman" w:cs="Times New Roman"/>
          <w:sz w:val="24"/>
          <w:szCs w:val="24"/>
        </w:rPr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14:paraId="366CC0EE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15">
        <w:rPr>
          <w:rFonts w:ascii="Times New Roman" w:eastAsia="Times New Roman" w:hAnsi="Times New Roman" w:cs="Times New Roman"/>
          <w:sz w:val="24"/>
          <w:szCs w:val="24"/>
        </w:rP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14:paraId="05324581" w14:textId="77777777" w:rsidR="00E74D15" w:rsidRPr="00E74D15" w:rsidRDefault="00E74D15" w:rsidP="005C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10D93" w14:textId="77777777" w:rsidR="00B22B40" w:rsidRDefault="00B22B40" w:rsidP="005C7B3C">
      <w:pPr>
        <w:spacing w:after="0" w:line="240" w:lineRule="auto"/>
        <w:jc w:val="both"/>
      </w:pPr>
    </w:p>
    <w:sectPr w:rsidR="00B22B40" w:rsidSect="005C7B3C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D15"/>
    <w:rsid w:val="005C7B3C"/>
    <w:rsid w:val="00A97319"/>
    <w:rsid w:val="00B22B40"/>
    <w:rsid w:val="00E7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BC6C"/>
  <w15:docId w15:val="{8341DFFC-5BF1-4EE1-9C3B-0F6DFD15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4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D1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7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4D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4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7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8303012" TargetMode="External"/><Relationship Id="rId18" Type="http://schemas.openxmlformats.org/officeDocument/2006/relationships/hyperlink" Target="https://docs.cntd.ru/document/578301462" TargetMode="External"/><Relationship Id="rId26" Type="http://schemas.openxmlformats.org/officeDocument/2006/relationships/hyperlink" Target="https://docs.cntd.ru/document/578301462" TargetMode="External"/><Relationship Id="rId39" Type="http://schemas.openxmlformats.org/officeDocument/2006/relationships/hyperlink" Target="https://docs.cntd.ru/document/727960572" TargetMode="External"/><Relationship Id="rId21" Type="http://schemas.openxmlformats.org/officeDocument/2006/relationships/hyperlink" Target="https://docs.cntd.ru/document/727382830" TargetMode="External"/><Relationship Id="rId34" Type="http://schemas.openxmlformats.org/officeDocument/2006/relationships/hyperlink" Target="https://docs.cntd.ru/document/566302355" TargetMode="External"/><Relationship Id="rId42" Type="http://schemas.openxmlformats.org/officeDocument/2006/relationships/hyperlink" Target="https://docs.cntd.ru/document/72690951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ocs.cntd.ru/document/5426784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6302355" TargetMode="External"/><Relationship Id="rId29" Type="http://schemas.openxmlformats.org/officeDocument/2006/relationships/hyperlink" Target="https://docs.cntd.ru/document/72690951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302355" TargetMode="External"/><Relationship Id="rId11" Type="http://schemas.openxmlformats.org/officeDocument/2006/relationships/hyperlink" Target="https://docs.cntd.ru/document/578303012" TargetMode="External"/><Relationship Id="rId24" Type="http://schemas.openxmlformats.org/officeDocument/2006/relationships/hyperlink" Target="https://docs.cntd.ru/document/578306281" TargetMode="External"/><Relationship Id="rId32" Type="http://schemas.openxmlformats.org/officeDocument/2006/relationships/hyperlink" Target="https://docs.cntd.ru/document/578306281" TargetMode="External"/><Relationship Id="rId37" Type="http://schemas.openxmlformats.org/officeDocument/2006/relationships/hyperlink" Target="https://docs.cntd.ru/document/726909512" TargetMode="External"/><Relationship Id="rId40" Type="http://schemas.openxmlformats.org/officeDocument/2006/relationships/hyperlink" Target="https://docs.cntd.ru/document/578306281" TargetMode="External"/><Relationship Id="rId45" Type="http://schemas.openxmlformats.org/officeDocument/2006/relationships/hyperlink" Target="https://docs.cntd.ru/document/726909512" TargetMode="External"/><Relationship Id="rId5" Type="http://schemas.openxmlformats.org/officeDocument/2006/relationships/hyperlink" Target="https://docs.cntd.ru/document/726909512" TargetMode="External"/><Relationship Id="rId15" Type="http://schemas.openxmlformats.org/officeDocument/2006/relationships/hyperlink" Target="https://docs.cntd.ru/document/578301462" TargetMode="External"/><Relationship Id="rId23" Type="http://schemas.openxmlformats.org/officeDocument/2006/relationships/hyperlink" Target="https://docs.cntd.ru/document/727960572" TargetMode="External"/><Relationship Id="rId28" Type="http://schemas.openxmlformats.org/officeDocument/2006/relationships/hyperlink" Target="https://docs.cntd.ru/document/566302355" TargetMode="External"/><Relationship Id="rId36" Type="http://schemas.openxmlformats.org/officeDocument/2006/relationships/hyperlink" Target="https://docs.cntd.ru/document/564979137" TargetMode="External"/><Relationship Id="rId10" Type="http://schemas.openxmlformats.org/officeDocument/2006/relationships/hyperlink" Target="https://docs.cntd.ru/document/727382830" TargetMode="External"/><Relationship Id="rId19" Type="http://schemas.openxmlformats.org/officeDocument/2006/relationships/hyperlink" Target="https://docs.cntd.ru/document/726909512" TargetMode="External"/><Relationship Id="rId31" Type="http://schemas.openxmlformats.org/officeDocument/2006/relationships/hyperlink" Target="https://docs.cntd.ru/document/727960572" TargetMode="External"/><Relationship Id="rId44" Type="http://schemas.openxmlformats.org/officeDocument/2006/relationships/hyperlink" Target="https://docs.cntd.ru/document/726909512" TargetMode="External"/><Relationship Id="rId4" Type="http://schemas.openxmlformats.org/officeDocument/2006/relationships/hyperlink" Target="https://docs.cntd.ru/document/564979137" TargetMode="External"/><Relationship Id="rId9" Type="http://schemas.openxmlformats.org/officeDocument/2006/relationships/hyperlink" Target="https://docs.cntd.ru/document/578306281" TargetMode="External"/><Relationship Id="rId14" Type="http://schemas.openxmlformats.org/officeDocument/2006/relationships/hyperlink" Target="https://docs.cntd.ru/document/726909512" TargetMode="External"/><Relationship Id="rId22" Type="http://schemas.openxmlformats.org/officeDocument/2006/relationships/hyperlink" Target="https://docs.cntd.ru/document/566302355" TargetMode="External"/><Relationship Id="rId27" Type="http://schemas.openxmlformats.org/officeDocument/2006/relationships/hyperlink" Target="https://docs.cntd.ru/document/726909512" TargetMode="External"/><Relationship Id="rId30" Type="http://schemas.openxmlformats.org/officeDocument/2006/relationships/hyperlink" Target="https://docs.cntd.ru/document/578301462" TargetMode="External"/><Relationship Id="rId35" Type="http://schemas.openxmlformats.org/officeDocument/2006/relationships/hyperlink" Target="https://docs.cntd.ru/document/542678456" TargetMode="External"/><Relationship Id="rId43" Type="http://schemas.openxmlformats.org/officeDocument/2006/relationships/hyperlink" Target="https://docs.cntd.ru/document/72690951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docs.cntd.ru/document/72796057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727382830" TargetMode="External"/><Relationship Id="rId17" Type="http://schemas.openxmlformats.org/officeDocument/2006/relationships/hyperlink" Target="https://docs.cntd.ru/document/726909512" TargetMode="External"/><Relationship Id="rId25" Type="http://schemas.openxmlformats.org/officeDocument/2006/relationships/hyperlink" Target="https://docs.cntd.ru/document/726909512" TargetMode="External"/><Relationship Id="rId33" Type="http://schemas.openxmlformats.org/officeDocument/2006/relationships/hyperlink" Target="https://docs.cntd.ru/document/566302355" TargetMode="External"/><Relationship Id="rId38" Type="http://schemas.openxmlformats.org/officeDocument/2006/relationships/hyperlink" Target="https://docs.cntd.ru/document/578301462" TargetMode="External"/><Relationship Id="rId46" Type="http://schemas.openxmlformats.org/officeDocument/2006/relationships/hyperlink" Target="https://docs.cntd.ru/document/726909512" TargetMode="External"/><Relationship Id="rId20" Type="http://schemas.openxmlformats.org/officeDocument/2006/relationships/hyperlink" Target="https://docs.cntd.ru/document/578301462" TargetMode="External"/><Relationship Id="rId41" Type="http://schemas.openxmlformats.org/officeDocument/2006/relationships/hyperlink" Target="https://docs.cntd.ru/document/726909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Admin</cp:lastModifiedBy>
  <cp:revision>4</cp:revision>
  <cp:lastPrinted>2022-02-08T11:07:00Z</cp:lastPrinted>
  <dcterms:created xsi:type="dcterms:W3CDTF">2022-02-07T11:38:00Z</dcterms:created>
  <dcterms:modified xsi:type="dcterms:W3CDTF">2022-02-08T11:13:00Z</dcterms:modified>
</cp:coreProperties>
</file>